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D29C" w14:textId="1D75BB56" w:rsidR="00854522" w:rsidRDefault="00715296">
      <w:r>
        <w:rPr>
          <w:noProof/>
          <w:lang w:val="en-GB"/>
        </w:rPr>
        <mc:AlternateContent>
          <mc:Choice Requires="wps">
            <w:drawing>
              <wp:anchor distT="0" distB="0" distL="114300" distR="114300" simplePos="0" relativeHeight="251659264" behindDoc="0" locked="0" layoutInCell="1" allowOverlap="1" wp14:anchorId="48A09467" wp14:editId="4BB6AF5D">
                <wp:simplePos x="0" y="0"/>
                <wp:positionH relativeFrom="column">
                  <wp:posOffset>4985385</wp:posOffset>
                </wp:positionH>
                <wp:positionV relativeFrom="paragraph">
                  <wp:posOffset>21590</wp:posOffset>
                </wp:positionV>
                <wp:extent cx="1638300" cy="1552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38300" cy="1552575"/>
                        </a:xfrm>
                        <a:prstGeom prst="rect">
                          <a:avLst/>
                        </a:prstGeom>
                        <a:solidFill>
                          <a:schemeClr val="lt1"/>
                        </a:solidFill>
                        <a:ln w="6350">
                          <a:noFill/>
                        </a:ln>
                      </wps:spPr>
                      <wps:txbx>
                        <w:txbxContent>
                          <w:p w14:paraId="6753663D" w14:textId="7B7B5E39" w:rsidR="00715296" w:rsidRDefault="00715296">
                            <w:r>
                              <w:rPr>
                                <w:noProof/>
                                <w:lang w:val="en-GB"/>
                              </w:rPr>
                              <w:drawing>
                                <wp:inline distT="0" distB="0" distL="0" distR="0" wp14:anchorId="0F45C49A" wp14:editId="6586B284">
                                  <wp:extent cx="1285875" cy="1285875"/>
                                  <wp:effectExtent l="0" t="0" r="0" b="0"/>
                                  <wp:docPr id="6" name="Picture 6" descr="C:\Users\G.Mitchell\AppData\Local\Microsoft\Windows\INetCache\Content.MSO\8C89F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Mitchell\AppData\Local\Microsoft\Windows\INetCache\Content.MSO\8C89F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noProof/>
                                <w:lang w:val="en-GB"/>
                              </w:rPr>
                              <w:drawing>
                                <wp:inline distT="0" distB="0" distL="0" distR="0" wp14:anchorId="0293F954" wp14:editId="08C3C274">
                                  <wp:extent cx="1781175" cy="1514475"/>
                                  <wp:effectExtent l="0" t="0" r="9525" b="9525"/>
                                  <wp:docPr id="5" name="Picture 5" descr="C:\Users\G.Mitchell\AppData\Local\Microsoft\Windows\INetCache\Content.MSO\71BA47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itchell\AppData\Local\Microsoft\Windows\INetCache\Content.MSO\71BA47A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09467" id="_x0000_t202" coordsize="21600,21600" o:spt="202" path="m,l,21600r21600,l21600,xe">
                <v:stroke joinstyle="miter"/>
                <v:path gradientshapeok="t" o:connecttype="rect"/>
              </v:shapetype>
              <v:shape id="Text Box 4" o:spid="_x0000_s1026" type="#_x0000_t202" style="position:absolute;margin-left:392.55pt;margin-top:1.7pt;width:129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" fillcolor="white [3201]" stroked="f" strokeweight=".5pt">
                <v:textbox>
                  <w:txbxContent>
                    <w:p w14:paraId="6753663D" w14:textId="7B7B5E39" w:rsidR="00715296" w:rsidRDefault="00715296">
                      <w:r>
                        <w:rPr>
                          <w:noProof/>
                          <w:lang w:val="en-GB"/>
                        </w:rPr>
                        <w:drawing>
                          <wp:inline distT="0" distB="0" distL="0" distR="0" wp14:anchorId="0F45C49A" wp14:editId="6586B284">
                            <wp:extent cx="1285875" cy="1285875"/>
                            <wp:effectExtent l="0" t="0" r="0" b="0"/>
                            <wp:docPr id="6" name="Picture 6" descr="C:\Users\G.Mitchell\AppData\Local\Microsoft\Windows\INetCache\Content.MSO\8C89F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Mitchell\AppData\Local\Microsoft\Windows\INetCache\Content.MSO\8C89F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noProof/>
                          <w:lang w:val="en-GB"/>
                        </w:rPr>
                        <w:drawing>
                          <wp:inline distT="0" distB="0" distL="0" distR="0" wp14:anchorId="0293F954" wp14:editId="08C3C274">
                            <wp:extent cx="1781175" cy="1514475"/>
                            <wp:effectExtent l="0" t="0" r="9525" b="9525"/>
                            <wp:docPr id="5" name="Picture 5" descr="C:\Users\G.Mitchell\AppData\Local\Microsoft\Windows\INetCache\Content.MSO\71BA47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itchell\AppData\Local\Microsoft\Windows\INetCache\Content.MSO\71BA47A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514475"/>
                                    </a:xfrm>
                                    <a:prstGeom prst="rect">
                                      <a:avLst/>
                                    </a:prstGeom>
                                    <a:noFill/>
                                    <a:ln>
                                      <a:noFill/>
                                    </a:ln>
                                  </pic:spPr>
                                </pic:pic>
                              </a:graphicData>
                            </a:graphic>
                          </wp:inline>
                        </w:drawing>
                      </w:r>
                    </w:p>
                  </w:txbxContent>
                </v:textbox>
              </v:shape>
            </w:pict>
          </mc:Fallback>
        </mc:AlternateConten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007A57EF">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16E74F43"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Trinity Academy</w:t>
            </w:r>
            <w:r w:rsidR="00715296">
              <w:rPr>
                <w:rFonts w:cs="Arial"/>
                <w:sz w:val="22"/>
                <w:szCs w:val="22"/>
              </w:rPr>
              <w:t xml:space="preserve"> </w:t>
            </w:r>
            <w:proofErr w:type="spellStart"/>
            <w:r w:rsidR="00715296">
              <w:rPr>
                <w:rFonts w:cs="Arial"/>
                <w:sz w:val="22"/>
                <w:szCs w:val="22"/>
              </w:rPr>
              <w:t>Sowerby</w:t>
            </w:r>
            <w:proofErr w:type="spellEnd"/>
            <w:r w:rsidR="00715296">
              <w:rPr>
                <w:rFonts w:cs="Arial"/>
                <w:sz w:val="22"/>
                <w:szCs w:val="22"/>
              </w:rPr>
              <w:t xml:space="preserve"> Bridge</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0D63C66B"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FB4C33" w:rsidRPr="00FB4C33" w14:paraId="100B99EA" w14:textId="77777777" w:rsidTr="007A57EF">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2DB61769" w:rsidR="00E92D37" w:rsidRPr="00FB4C33" w:rsidRDefault="00715296" w:rsidP="00715296">
            <w:pPr>
              <w:rPr>
                <w:rFonts w:ascii="Arial" w:hAnsi="Arial" w:cs="Arial"/>
                <w:sz w:val="22"/>
                <w:szCs w:val="22"/>
              </w:rPr>
            </w:pPr>
            <w:r>
              <w:rPr>
                <w:rFonts w:ascii="Arial" w:hAnsi="Arial" w:cs="Arial"/>
                <w:sz w:val="22"/>
                <w:szCs w:val="22"/>
              </w:rPr>
              <w:t>Deputy House</w:t>
            </w:r>
            <w:r w:rsidR="00F83784" w:rsidRPr="00FB4C33">
              <w:rPr>
                <w:rFonts w:ascii="Arial" w:hAnsi="Arial" w:cs="Arial"/>
                <w:sz w:val="22"/>
                <w:szCs w:val="22"/>
              </w:rPr>
              <w:t xml:space="preserve"> </w:t>
            </w:r>
            <w:r w:rsidR="00E92D37" w:rsidRPr="00FB4C33">
              <w:rPr>
                <w:rFonts w:ascii="Arial" w:hAnsi="Arial" w:cs="Arial"/>
                <w:sz w:val="22"/>
                <w:szCs w:val="22"/>
              </w:rPr>
              <w:t>Manager</w:t>
            </w:r>
            <w:r w:rsidR="00BE1B5E" w:rsidRPr="00FB4C3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007A57EF">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1F099813" w:rsidR="00E92D37" w:rsidRPr="00FB4C33" w:rsidRDefault="00E92D37" w:rsidP="006453EE">
            <w:pPr>
              <w:rPr>
                <w:rFonts w:ascii="Arial" w:hAnsi="Arial" w:cs="Arial"/>
                <w:sz w:val="22"/>
                <w:szCs w:val="22"/>
              </w:rPr>
            </w:pPr>
            <w:r w:rsidRPr="00FB4C33">
              <w:rPr>
                <w:rFonts w:ascii="Arial" w:hAnsi="Arial" w:cs="Arial"/>
                <w:sz w:val="22"/>
                <w:szCs w:val="22"/>
              </w:rPr>
              <w:t xml:space="preserve">Scale 5 (Point </w:t>
            </w:r>
            <w:r w:rsidR="006453EE">
              <w:rPr>
                <w:rFonts w:ascii="Arial" w:hAnsi="Arial" w:cs="Arial"/>
                <w:sz w:val="22"/>
                <w:szCs w:val="22"/>
              </w:rPr>
              <w:t xml:space="preserve">12 </w:t>
            </w:r>
            <w:r w:rsidRPr="00FB4C33">
              <w:rPr>
                <w:rFonts w:ascii="Arial" w:hAnsi="Arial" w:cs="Arial"/>
                <w:sz w:val="22"/>
                <w:szCs w:val="22"/>
              </w:rPr>
              <w:t>-</w:t>
            </w:r>
            <w:r w:rsidR="006453EE">
              <w:rPr>
                <w:rFonts w:ascii="Arial" w:hAnsi="Arial" w:cs="Arial"/>
                <w:sz w:val="22"/>
                <w:szCs w:val="22"/>
              </w:rPr>
              <w:t xml:space="preserve"> 17</w:t>
            </w:r>
            <w:r w:rsidRPr="00FB4C33">
              <w:rPr>
                <w:rFonts w:ascii="Arial" w:hAnsi="Arial" w:cs="Arial"/>
                <w:sz w:val="22"/>
                <w:szCs w:val="22"/>
              </w:rPr>
              <w:t>)</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35FB5D34" w:rsidR="000F25EE" w:rsidRPr="00FB4C33" w:rsidRDefault="00011F4A"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715296">
        <w:rPr>
          <w:rFonts w:ascii="Arial" w:hAnsi="Arial" w:cs="Arial"/>
          <w:sz w:val="22"/>
          <w:szCs w:val="22"/>
        </w:rPr>
        <w:t>house</w:t>
      </w:r>
      <w:r w:rsidR="00BC6E83" w:rsidRPr="00FB4C33">
        <w:rPr>
          <w:rFonts w:ascii="Arial" w:hAnsi="Arial" w:cs="Arial"/>
          <w:sz w:val="22"/>
          <w:szCs w:val="22"/>
        </w:rPr>
        <w:t>(s</w:t>
      </w:r>
      <w:r w:rsidR="00E96917" w:rsidRPr="00FB4C33">
        <w:rPr>
          <w:rFonts w:ascii="Arial" w:hAnsi="Arial" w:cs="Arial"/>
          <w:sz w:val="22"/>
          <w:szCs w:val="22"/>
        </w:rPr>
        <w:t>)</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331B0BAA" w:rsidR="00BC6E83" w:rsidRPr="00FB4C33" w:rsidRDefault="00BC6E83"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vertical pastoral system</w:t>
      </w:r>
      <w:r w:rsidR="00AC14EE">
        <w:rPr>
          <w:rFonts w:ascii="Arial" w:hAnsi="Arial" w:cs="Arial"/>
          <w:sz w:val="22"/>
          <w:szCs w:val="22"/>
        </w:rPr>
        <w:t>.</w:t>
      </w:r>
    </w:p>
    <w:p w14:paraId="28E3C576" w14:textId="12680896" w:rsidR="00E96917" w:rsidRPr="00FB4C33" w:rsidRDefault="00E96917"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ndance, behaviour and academia).</w:t>
      </w:r>
    </w:p>
    <w:p w14:paraId="451B015B" w14:textId="77777777" w:rsidR="00E96917" w:rsidRPr="00FB4C33" w:rsidRDefault="00BC6E83"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programmes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r w:rsidRPr="00FB4C33">
        <w:rPr>
          <w:rFonts w:ascii="Arial" w:hAnsi="Arial" w:cs="Arial"/>
          <w:sz w:val="22"/>
          <w:szCs w:val="22"/>
        </w:rPr>
        <w:t>programmes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use academic data from intern</w:t>
      </w:r>
      <w:bookmarkStart w:id="0" w:name="_GoBack"/>
      <w:bookmarkEnd w:id="0"/>
      <w:r w:rsidRPr="00FB4C33">
        <w:rPr>
          <w:rFonts w:ascii="Arial" w:hAnsi="Arial" w:cs="Arial"/>
          <w:sz w:val="22"/>
          <w:szCs w:val="22"/>
        </w:rPr>
        <w:t xml:space="preserve">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7777777" w:rsidR="00E96917" w:rsidRPr="00FB4C33" w:rsidRDefault="00E96917"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liaise with all relevant staff to support students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55276345"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 xml:space="preserve">Identified </w:t>
            </w:r>
            <w:r w:rsidR="00715296">
              <w:rPr>
                <w:rFonts w:ascii="Arial" w:hAnsi="Arial" w:cs="Arial"/>
                <w:sz w:val="22"/>
                <w:szCs w:val="22"/>
              </w:rPr>
              <w:t>House</w:t>
            </w:r>
            <w:r w:rsidR="00AC14EE" w:rsidRPr="00FB4C33">
              <w:rPr>
                <w:rFonts w:ascii="Arial" w:hAnsi="Arial" w:cs="Arial"/>
                <w:sz w:val="22"/>
                <w:szCs w:val="22"/>
              </w:rPr>
              <w:t xml:space="preserve"> Manager</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007A57E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2E267801" w14:textId="7988D424" w:rsidR="00011F4A" w:rsidRPr="00FB4C33"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 xml:space="preserve">t the day to day management of </w:t>
            </w:r>
            <w:r w:rsidR="00715296">
              <w:rPr>
                <w:rFonts w:ascii="Arial" w:hAnsi="Arial" w:cs="Arial"/>
                <w:sz w:val="22"/>
                <w:szCs w:val="22"/>
              </w:rPr>
              <w:t>house</w:t>
            </w:r>
            <w:r w:rsidRPr="00FB4C33">
              <w:rPr>
                <w:rFonts w:ascii="Arial" w:hAnsi="Arial" w:cs="Arial"/>
                <w:sz w:val="22"/>
                <w:szCs w:val="22"/>
              </w:rPr>
              <w:t>s</w:t>
            </w:r>
            <w:r w:rsidR="007062AD">
              <w:rPr>
                <w:rFonts w:ascii="Arial" w:hAnsi="Arial" w:cs="Arial"/>
                <w:sz w:val="22"/>
                <w:szCs w:val="22"/>
              </w:rPr>
              <w:t xml:space="preserve"> and c</w:t>
            </w:r>
            <w:r w:rsidR="006036A5" w:rsidRPr="00FB4C33">
              <w:rPr>
                <w:rFonts w:ascii="Arial" w:hAnsi="Arial" w:cs="Arial"/>
                <w:sz w:val="22"/>
                <w:szCs w:val="22"/>
              </w:rPr>
              <w:t>urriculum areas</w:t>
            </w:r>
            <w:r w:rsidRPr="00FB4C33">
              <w:rPr>
                <w:rFonts w:ascii="Arial" w:hAnsi="Arial" w:cs="Arial"/>
                <w:sz w:val="22"/>
                <w:szCs w:val="22"/>
              </w:rPr>
              <w:t xml:space="preserve"> by providing pastoral support to students, as directed by </w:t>
            </w:r>
            <w:r w:rsidR="00715296">
              <w:rPr>
                <w:rFonts w:ascii="Arial" w:hAnsi="Arial" w:cs="Arial"/>
                <w:sz w:val="22"/>
                <w:szCs w:val="22"/>
              </w:rPr>
              <w:t>House</w:t>
            </w:r>
            <w:r w:rsidR="00BC6E83" w:rsidRPr="00FB4C33">
              <w:rPr>
                <w:rFonts w:ascii="Arial" w:hAnsi="Arial" w:cs="Arial"/>
                <w:sz w:val="22"/>
                <w:szCs w:val="22"/>
              </w:rPr>
              <w:t xml:space="preserve"> Managers</w:t>
            </w:r>
            <w:r w:rsidRPr="00FB4C33">
              <w:rPr>
                <w:rFonts w:ascii="Arial" w:hAnsi="Arial" w:cs="Arial"/>
                <w:sz w:val="22"/>
                <w:szCs w:val="22"/>
              </w:rPr>
              <w:t>, ensuring that all learners are guided, as appropriate and that their progress is regularly monitored and reviewed.</w:t>
            </w:r>
          </w:p>
        </w:tc>
      </w:tr>
      <w:tr w:rsidR="00FB4C33" w:rsidRPr="00FB4C33" w14:paraId="771AA806" w14:textId="77777777" w:rsidTr="007A57E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76B41F1E" w14:textId="6C8AA145" w:rsidR="0093189C" w:rsidRPr="00FB4C33" w:rsidRDefault="0093189C" w:rsidP="00103CCE">
            <w:pPr>
              <w:jc w:val="both"/>
              <w:rPr>
                <w:rFonts w:ascii="Arial" w:hAnsi="Arial" w:cs="Arial"/>
                <w:sz w:val="22"/>
                <w:szCs w:val="22"/>
              </w:rPr>
            </w:pPr>
            <w:r w:rsidRPr="00FB4C33">
              <w:rPr>
                <w:rFonts w:ascii="Arial" w:hAnsi="Arial" w:cs="Arial"/>
                <w:sz w:val="22"/>
                <w:szCs w:val="22"/>
              </w:rPr>
              <w:t>To contribute towards the process and systems of self review,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Carer Organisations)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tc>
      </w:tr>
      <w:tr w:rsidR="00FB4C33" w:rsidRPr="00FB4C33" w14:paraId="3751994F" w14:textId="77777777" w:rsidTr="007A57E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06D51349" w14:textId="77777777" w:rsidR="0093189C" w:rsidRPr="00FB4C33"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tc>
      </w:tr>
      <w:tr w:rsidR="00FB4C33" w:rsidRPr="00FB4C33" w14:paraId="19790150" w14:textId="77777777" w:rsidTr="007A57E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6E42F334" w14:textId="77777777" w:rsidR="009940E9" w:rsidRPr="00FB4C33"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tc>
      </w:tr>
      <w:tr w:rsidR="00FB4C33" w:rsidRPr="00FB4C33" w14:paraId="00F5928B" w14:textId="77777777" w:rsidTr="007A57E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328DB215" w14:textId="741D2625" w:rsidR="00BC6E83" w:rsidRPr="00FB4C3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00715296">
              <w:rPr>
                <w:rFonts w:ascii="Arial" w:hAnsi="Arial" w:cs="Arial"/>
                <w:sz w:val="22"/>
                <w:szCs w:val="22"/>
              </w:rPr>
              <w:t>House</w:t>
            </w:r>
            <w:r w:rsidRPr="00FB4C33">
              <w:rPr>
                <w:rFonts w:ascii="Arial" w:hAnsi="Arial" w:cs="Arial"/>
                <w:sz w:val="22"/>
                <w:szCs w:val="22"/>
              </w:rPr>
              <w:t xml:space="preserve"> Managers</w:t>
            </w:r>
            <w:r w:rsidR="004321AC" w:rsidRPr="00FB4C33">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 xml:space="preserve">ts in the </w:t>
            </w:r>
            <w:r w:rsidR="00715296">
              <w:rPr>
                <w:rFonts w:ascii="Arial" w:hAnsi="Arial" w:cs="Arial"/>
                <w:sz w:val="22"/>
                <w:szCs w:val="22"/>
              </w:rPr>
              <w:t>house</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tc>
      </w:tr>
      <w:tr w:rsidR="00FB4C33" w:rsidRPr="00FB4C33" w14:paraId="00894F0C" w14:textId="77777777" w:rsidTr="007A57E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6</w:t>
            </w:r>
          </w:p>
        </w:tc>
        <w:tc>
          <w:tcPr>
            <w:tcW w:w="9356" w:type="dxa"/>
          </w:tcPr>
          <w:p w14:paraId="240F785D" w14:textId="315D59D0" w:rsidR="00BC6E83" w:rsidRPr="00FB4C3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tc>
      </w:tr>
      <w:tr w:rsidR="00FB4C33" w:rsidRPr="00FB4C33" w14:paraId="72137CF0" w14:textId="77777777" w:rsidTr="007A57E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7</w:t>
            </w:r>
          </w:p>
        </w:tc>
        <w:tc>
          <w:tcPr>
            <w:tcW w:w="9356" w:type="dxa"/>
          </w:tcPr>
          <w:p w14:paraId="50EEBE9D" w14:textId="7372EB71" w:rsidR="004321AC" w:rsidRPr="00FB4C33" w:rsidRDefault="000E00B8" w:rsidP="00103CCE">
            <w:pPr>
              <w:jc w:val="both"/>
              <w:rPr>
                <w:rFonts w:ascii="Arial" w:hAnsi="Arial" w:cs="Arial"/>
                <w:sz w:val="22"/>
                <w:szCs w:val="22"/>
              </w:rPr>
            </w:pPr>
            <w:r w:rsidRPr="00FB4C33">
              <w:rPr>
                <w:rFonts w:ascii="Arial" w:hAnsi="Arial" w:cs="Arial"/>
                <w:sz w:val="22"/>
                <w:szCs w:val="22"/>
              </w:rPr>
              <w:t>To support the improvements of the pastoral system through contributing to the monitoring and evaluating the quality of V</w:t>
            </w:r>
            <w:r w:rsidR="007062AD">
              <w:rPr>
                <w:rFonts w:ascii="Arial" w:hAnsi="Arial" w:cs="Arial"/>
                <w:sz w:val="22"/>
                <w:szCs w:val="22"/>
              </w:rPr>
              <w:t xml:space="preserve">ertical </w:t>
            </w:r>
            <w:r w:rsidRPr="00FB4C33">
              <w:rPr>
                <w:rFonts w:ascii="Arial" w:hAnsi="Arial" w:cs="Arial"/>
                <w:sz w:val="22"/>
                <w:szCs w:val="22"/>
              </w:rPr>
              <w:t>T</w:t>
            </w:r>
            <w:r w:rsidR="007062AD">
              <w:rPr>
                <w:rFonts w:ascii="Arial" w:hAnsi="Arial" w:cs="Arial"/>
                <w:sz w:val="22"/>
                <w:szCs w:val="22"/>
              </w:rPr>
              <w:t>utor</w:t>
            </w:r>
            <w:r w:rsidRPr="00FB4C33">
              <w:rPr>
                <w:rFonts w:ascii="Arial" w:hAnsi="Arial" w:cs="Arial"/>
                <w:sz w:val="22"/>
                <w:szCs w:val="22"/>
              </w:rPr>
              <w:t xml:space="preserve"> sessions, and student engagement, through data analysis, learning walks, surveys and other evaluation methods.</w:t>
            </w:r>
          </w:p>
        </w:tc>
      </w:tr>
      <w:tr w:rsidR="00FB4C33" w:rsidRPr="00FB4C33" w14:paraId="57BA0C8F" w14:textId="77777777" w:rsidTr="007A57E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372313C4"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tc>
      </w:tr>
      <w:tr w:rsidR="00FB4C33" w:rsidRPr="00FB4C33" w14:paraId="0967FF19" w14:textId="77777777" w:rsidTr="007A57E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405148F0" w14:textId="77777777" w:rsidR="00BC6E83" w:rsidRPr="00FB4C3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organisation of Child Protection referral processes at the academy.</w:t>
            </w:r>
          </w:p>
        </w:tc>
      </w:tr>
      <w:tr w:rsidR="00A3123D" w:rsidRPr="00FB4C33" w14:paraId="52156C69" w14:textId="77777777" w:rsidTr="007A57E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57863112" w14:textId="37E8898E" w:rsidR="00A3123D" w:rsidRPr="00FB4C33"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behaviour and attendance across the academy, in line with the academy and </w:t>
            </w:r>
            <w:r w:rsidR="00715296">
              <w:rPr>
                <w:rFonts w:ascii="Arial" w:hAnsi="Arial" w:cs="Arial"/>
                <w:sz w:val="22"/>
                <w:szCs w:val="22"/>
              </w:rPr>
              <w:t>house</w:t>
            </w:r>
            <w:r>
              <w:rPr>
                <w:rFonts w:ascii="Arial" w:hAnsi="Arial" w:cs="Arial"/>
                <w:sz w:val="22"/>
                <w:szCs w:val="22"/>
              </w:rPr>
              <w:t xml:space="preserve"> improvement plans.</w:t>
            </w:r>
          </w:p>
        </w:tc>
      </w:tr>
      <w:tr w:rsidR="00FB4C33" w:rsidRPr="00FB4C33" w14:paraId="5FACF14F" w14:textId="77777777" w:rsidTr="007A57E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4ED1BF83" w14:textId="77777777" w:rsidR="004321AC" w:rsidRPr="00FB4C33" w:rsidRDefault="004321AC" w:rsidP="00103CCE">
            <w:pPr>
              <w:jc w:val="both"/>
              <w:rPr>
                <w:rFonts w:ascii="Arial" w:hAnsi="Arial" w:cs="Arial"/>
                <w:sz w:val="22"/>
                <w:szCs w:val="22"/>
              </w:rPr>
            </w:pPr>
            <w:r w:rsidRPr="00FB4C33">
              <w:rPr>
                <w:rFonts w:ascii="Arial" w:hAnsi="Arial" w:cs="Arial"/>
                <w:sz w:val="22"/>
                <w:szCs w:val="22"/>
              </w:rPr>
              <w:t>To contribute to the organisation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tc>
      </w:tr>
      <w:tr w:rsidR="00FB4C33" w:rsidRPr="00FB4C33" w14:paraId="452C8557" w14:textId="77777777" w:rsidTr="007A57E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2508297E" w14:textId="475C3F90" w:rsidR="006243D1" w:rsidRPr="00FB4C33" w:rsidRDefault="004321AC" w:rsidP="00103CCE">
            <w:pPr>
              <w:jc w:val="both"/>
              <w:rPr>
                <w:rFonts w:ascii="Arial" w:hAnsi="Arial" w:cs="Arial"/>
                <w:sz w:val="22"/>
                <w:szCs w:val="22"/>
              </w:rPr>
            </w:pPr>
            <w:r w:rsidRPr="00FB4C33">
              <w:rPr>
                <w:rFonts w:ascii="Arial" w:hAnsi="Arial" w:cs="Arial"/>
                <w:sz w:val="22"/>
                <w:szCs w:val="22"/>
              </w:rPr>
              <w:t xml:space="preserve">To </w:t>
            </w:r>
            <w:proofErr w:type="spellStart"/>
            <w:r w:rsidRPr="00FB4C33">
              <w:rPr>
                <w:rFonts w:ascii="Arial" w:hAnsi="Arial" w:cs="Arial"/>
                <w:sz w:val="22"/>
                <w:szCs w:val="22"/>
              </w:rPr>
              <w:t>deputise</w:t>
            </w:r>
            <w:proofErr w:type="spellEnd"/>
            <w:r w:rsidRPr="00FB4C33">
              <w:rPr>
                <w:rFonts w:ascii="Arial" w:hAnsi="Arial" w:cs="Arial"/>
                <w:sz w:val="22"/>
                <w:szCs w:val="22"/>
              </w:rPr>
              <w:t xml:space="preserve"> for </w:t>
            </w:r>
            <w:r w:rsidR="00715296">
              <w:rPr>
                <w:rFonts w:ascii="Arial" w:hAnsi="Arial" w:cs="Arial"/>
                <w:sz w:val="22"/>
                <w:szCs w:val="22"/>
              </w:rPr>
              <w:t>House</w:t>
            </w:r>
            <w:r w:rsidRPr="00FB4C33">
              <w:rPr>
                <w:rFonts w:ascii="Arial" w:hAnsi="Arial" w:cs="Arial"/>
                <w:sz w:val="22"/>
                <w:szCs w:val="22"/>
              </w:rPr>
              <w:t xml:space="preserve"> Managers in chairing </w:t>
            </w:r>
            <w:r w:rsidR="00715296">
              <w:rPr>
                <w:rFonts w:ascii="Arial" w:hAnsi="Arial" w:cs="Arial"/>
                <w:sz w:val="22"/>
                <w:szCs w:val="22"/>
              </w:rPr>
              <w:t>house</w:t>
            </w:r>
            <w:r w:rsidRPr="00FB4C33">
              <w:rPr>
                <w:rFonts w:ascii="Arial" w:hAnsi="Arial" w:cs="Arial"/>
                <w:sz w:val="22"/>
                <w:szCs w:val="22"/>
              </w:rPr>
              <w:t xml:space="preserve">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SLG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tc>
      </w:tr>
    </w:tbl>
    <w:p w14:paraId="580427C8" w14:textId="21847D0C" w:rsidR="00D27178" w:rsidRDefault="00D27178"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78FC" w:rsidRPr="00E92D37" w14:paraId="0105F783" w14:textId="77777777" w:rsidTr="00103CCE">
        <w:trPr>
          <w:trHeight w:val="290"/>
        </w:trPr>
        <w:tc>
          <w:tcPr>
            <w:tcW w:w="10065" w:type="dxa"/>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00715296">
        <w:trPr>
          <w:trHeight w:val="985"/>
        </w:trPr>
        <w:tc>
          <w:tcPr>
            <w:tcW w:w="10065" w:type="dxa"/>
          </w:tcPr>
          <w:p w14:paraId="5CF51648" w14:textId="77777777" w:rsidR="009378FC" w:rsidRDefault="009378FC" w:rsidP="0075519D">
            <w:pPr>
              <w:rPr>
                <w:rFonts w:ascii="Arial" w:hAnsi="Arial" w:cs="Arial"/>
                <w:sz w:val="22"/>
                <w:szCs w:val="22"/>
              </w:rPr>
            </w:pPr>
          </w:p>
          <w:p w14:paraId="4164C31D" w14:textId="77777777" w:rsidR="009378FC" w:rsidRPr="00F1315A" w:rsidRDefault="009378FC" w:rsidP="009378FC">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19E179C" w14:textId="77777777" w:rsidR="009378FC" w:rsidRDefault="009378FC" w:rsidP="0075519D">
            <w:pPr>
              <w:rPr>
                <w:rFonts w:ascii="Arial" w:hAnsi="Arial" w:cs="Arial"/>
                <w:sz w:val="22"/>
                <w:szCs w:val="22"/>
              </w:rPr>
            </w:pPr>
          </w:p>
          <w:p w14:paraId="38FCA0FA" w14:textId="77777777" w:rsidR="009378FC" w:rsidRPr="00F1315A" w:rsidRDefault="009378FC" w:rsidP="009378FC">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1"/>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587EADB4" w:rsidR="009378FC" w:rsidRDefault="009378FC" w:rsidP="0075519D">
            <w:pPr>
              <w:pStyle w:val="ListParagraph"/>
              <w:ind w:left="360"/>
              <w:rPr>
                <w:rFonts w:ascii="Arial" w:hAnsi="Arial" w:cs="Arial"/>
                <w:spacing w:val="-2"/>
                <w:sz w:val="22"/>
                <w:szCs w:val="22"/>
              </w:rPr>
            </w:pPr>
          </w:p>
          <w:p w14:paraId="0EDAB24D" w14:textId="77777777" w:rsidR="00715296" w:rsidRPr="00E92D37" w:rsidRDefault="00715296" w:rsidP="0075519D">
            <w:pPr>
              <w:pStyle w:val="ListParagraph"/>
              <w:ind w:left="360"/>
              <w:rPr>
                <w:rFonts w:ascii="Arial" w:hAnsi="Arial" w:cs="Arial"/>
                <w:spacing w:val="-2"/>
                <w:sz w:val="22"/>
                <w:szCs w:val="22"/>
              </w:rPr>
            </w:pPr>
          </w:p>
          <w:p w14:paraId="6F2E5F30" w14:textId="7BF9D757" w:rsidR="009378FC" w:rsidRPr="00E92D37" w:rsidRDefault="009378FC" w:rsidP="00715296">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p>
        </w:tc>
      </w:tr>
      <w:tr w:rsidR="009378FC" w:rsidRPr="00E92D37" w14:paraId="7CC77C8E" w14:textId="77777777" w:rsidTr="00103CCE">
        <w:trPr>
          <w:trHeight w:val="2939"/>
        </w:trPr>
        <w:tc>
          <w:tcPr>
            <w:tcW w:w="10065" w:type="dxa"/>
          </w:tcPr>
          <w:p w14:paraId="4F1BD7EF" w14:textId="77777777" w:rsidR="009378FC" w:rsidRPr="00E92D37" w:rsidRDefault="009378FC" w:rsidP="0075519D">
            <w:pPr>
              <w:rPr>
                <w:rFonts w:ascii="Arial" w:hAnsi="Arial" w:cs="Arial"/>
                <w:sz w:val="22"/>
                <w:szCs w:val="22"/>
              </w:rPr>
            </w:pPr>
          </w:p>
          <w:p w14:paraId="7A37BE04" w14:textId="4E18A397"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15296">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B1008D0"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w:t>
            </w:r>
            <w:r w:rsidR="00715296">
              <w:rPr>
                <w:rFonts w:ascii="Arial" w:hAnsi="Arial" w:cs="Arial"/>
                <w:sz w:val="22"/>
                <w:szCs w:val="22"/>
              </w:rPr>
              <w:t xml:space="preserve">___________________________ Post Holder Signature </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0698DEB4" w:rsidR="009378FC" w:rsidRPr="00E92D37" w:rsidRDefault="00715296" w:rsidP="00715296">
            <w:pPr>
              <w:rPr>
                <w:rFonts w:ascii="Arial" w:hAnsi="Arial" w:cs="Arial"/>
                <w:sz w:val="22"/>
                <w:szCs w:val="22"/>
              </w:rPr>
            </w:pPr>
            <w:r>
              <w:rPr>
                <w:rFonts w:ascii="Arial" w:hAnsi="Arial" w:cs="Arial"/>
                <w:sz w:val="22"/>
                <w:szCs w:val="22"/>
              </w:rPr>
              <w:t xml:space="preserve">        </w:t>
            </w:r>
            <w:r w:rsidR="009378FC" w:rsidRPr="00E92D37">
              <w:rPr>
                <w:rFonts w:ascii="Arial" w:hAnsi="Arial" w:cs="Arial"/>
                <w:sz w:val="22"/>
                <w:szCs w:val="22"/>
              </w:rPr>
              <w:t xml:space="preserve"> __________________________________________ Date</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00103CCE">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00103CCE">
        <w:tc>
          <w:tcPr>
            <w:tcW w:w="10034" w:type="dxa"/>
            <w:gridSpan w:val="3"/>
            <w:tcBorders>
              <w:top w:val="single" w:sz="6" w:space="0" w:color="auto"/>
              <w:left w:val="single" w:sz="6" w:space="0" w:color="auto"/>
              <w:bottom w:val="single" w:sz="6" w:space="0" w:color="auto"/>
              <w:right w:val="single" w:sz="6" w:space="0" w:color="auto"/>
            </w:tcBorders>
          </w:tcPr>
          <w:p w14:paraId="3986C97B" w14:textId="367A0F99"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AA0EF7" w:rsidRPr="00FB4C33">
              <w:rPr>
                <w:rFonts w:ascii="Arial" w:hAnsi="Arial" w:cs="Arial"/>
                <w:b/>
                <w:sz w:val="22"/>
                <w:szCs w:val="22"/>
              </w:rPr>
              <w:t xml:space="preserve">Deputy </w:t>
            </w:r>
            <w:r w:rsidR="00715296">
              <w:rPr>
                <w:rFonts w:ascii="Arial" w:hAnsi="Arial" w:cs="Arial"/>
                <w:b/>
                <w:sz w:val="22"/>
                <w:szCs w:val="22"/>
              </w:rPr>
              <w:t>House</w:t>
            </w:r>
            <w:r w:rsidR="00560F75" w:rsidRPr="00FB4C33">
              <w:rPr>
                <w:rFonts w:ascii="Arial" w:hAnsi="Arial" w:cs="Arial"/>
                <w:b/>
                <w:sz w:val="22"/>
                <w:szCs w:val="22"/>
              </w:rPr>
              <w:t xml:space="preserve"> Manager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00103CCE">
        <w:tc>
          <w:tcPr>
            <w:tcW w:w="1809" w:type="dxa"/>
            <w:tcBorders>
              <w:top w:val="single" w:sz="6" w:space="0" w:color="auto"/>
              <w:left w:val="single" w:sz="6" w:space="0" w:color="auto"/>
              <w:bottom w:val="single" w:sz="6" w:space="0" w:color="auto"/>
              <w:right w:val="single" w:sz="6" w:space="0" w:color="auto"/>
            </w:tcBorders>
            <w:shd w:val="solid"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00103CCE">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4307561" w14:textId="1365139C" w:rsidR="00F75479" w:rsidRDefault="009378FC" w:rsidP="00F75479">
            <w:pPr>
              <w:numPr>
                <w:ilvl w:val="0"/>
                <w:numId w:val="10"/>
              </w:numPr>
              <w:rPr>
                <w:rFonts w:ascii="Arial" w:hAnsi="Arial" w:cs="Arial"/>
                <w:sz w:val="22"/>
                <w:szCs w:val="22"/>
              </w:rPr>
            </w:pPr>
            <w:r>
              <w:rPr>
                <w:rFonts w:ascii="Arial" w:hAnsi="Arial" w:cs="Arial"/>
                <w:sz w:val="22"/>
                <w:szCs w:val="22"/>
              </w:rPr>
              <w:t>a</w:t>
            </w:r>
            <w:r w:rsidR="00F75479" w:rsidRPr="00F75479">
              <w:rPr>
                <w:rFonts w:ascii="Arial" w:hAnsi="Arial" w:cs="Arial"/>
                <w:sz w:val="22"/>
                <w:szCs w:val="22"/>
              </w:rPr>
              <w:t xml:space="preserve"> good standard of education including English and Maths </w:t>
            </w:r>
          </w:p>
          <w:p w14:paraId="3832D1C4" w14:textId="321405F2" w:rsidR="00560F75" w:rsidRPr="00FB4C33" w:rsidRDefault="00560F75" w:rsidP="00F75479">
            <w:pPr>
              <w:numPr>
                <w:ilvl w:val="0"/>
                <w:numId w:val="10"/>
              </w:numPr>
              <w:rPr>
                <w:rFonts w:ascii="Arial" w:hAnsi="Arial" w:cs="Arial"/>
                <w:sz w:val="22"/>
                <w:szCs w:val="22"/>
              </w:rPr>
            </w:pPr>
            <w:r w:rsidRPr="00FB4C33">
              <w:rPr>
                <w:rFonts w:ascii="Arial" w:hAnsi="Arial" w:cs="Arial"/>
                <w:sz w:val="22"/>
                <w:szCs w:val="22"/>
              </w:rPr>
              <w:t xml:space="preserve">experience of working in a busy organisation and dealing with confidential matters </w:t>
            </w:r>
          </w:p>
          <w:p w14:paraId="10A624D9" w14:textId="77777777" w:rsidR="007A1386" w:rsidRPr="00FB4C33" w:rsidRDefault="007A1386" w:rsidP="007A1386">
            <w:pPr>
              <w:numPr>
                <w:ilvl w:val="0"/>
                <w:numId w:val="10"/>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0"/>
              </w:numPr>
              <w:rPr>
                <w:rFonts w:ascii="Arial" w:hAnsi="Arial" w:cs="Arial"/>
                <w:sz w:val="22"/>
                <w:szCs w:val="22"/>
              </w:rPr>
            </w:pPr>
            <w:r w:rsidRPr="00FB4C33">
              <w:rPr>
                <w:rFonts w:ascii="Arial" w:hAnsi="Arial" w:cs="Arial"/>
                <w:sz w:val="22"/>
                <w:szCs w:val="22"/>
              </w:rPr>
              <w:t xml:space="preserve">working with young people and inner city communities </w:t>
            </w:r>
          </w:p>
          <w:p w14:paraId="472CEC43" w14:textId="77777777" w:rsidR="00C4708A" w:rsidRPr="00FB4C33" w:rsidRDefault="00560F7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14425C7" w14:textId="39C67FEE" w:rsidR="00F75479" w:rsidRDefault="00F75479" w:rsidP="00F75479">
            <w:pPr>
              <w:pStyle w:val="BodyText2"/>
              <w:numPr>
                <w:ilvl w:val="0"/>
                <w:numId w:val="11"/>
              </w:numPr>
              <w:tabs>
                <w:tab w:val="clear" w:pos="720"/>
                <w:tab w:val="clear" w:pos="6096"/>
                <w:tab w:val="num" w:pos="317"/>
              </w:tabs>
              <w:ind w:left="317" w:hanging="283"/>
              <w:rPr>
                <w:rFonts w:cs="Arial"/>
                <w:sz w:val="22"/>
                <w:szCs w:val="22"/>
              </w:rPr>
            </w:pPr>
            <w:r>
              <w:rPr>
                <w:rFonts w:cs="Arial"/>
                <w:sz w:val="22"/>
                <w:szCs w:val="22"/>
              </w:rPr>
              <w:t>a</w:t>
            </w:r>
            <w:r w:rsidRPr="00F75479">
              <w:rPr>
                <w:rFonts w:cs="Arial"/>
                <w:sz w:val="22"/>
                <w:szCs w:val="22"/>
              </w:rPr>
              <w:t xml:space="preserve">t least 5 or more GCSE’s including English and Maths at grade C or above (or equivalent) </w:t>
            </w:r>
          </w:p>
          <w:p w14:paraId="761A54C5" w14:textId="5E6A321C" w:rsidR="00C4708A" w:rsidRDefault="00766510" w:rsidP="00F75479">
            <w:pPr>
              <w:pStyle w:val="BodyText2"/>
              <w:numPr>
                <w:ilvl w:val="0"/>
                <w:numId w:val="11"/>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1"/>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7"/>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00103CCE">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students </w:t>
            </w:r>
            <w:r w:rsidR="00C4708A" w:rsidRPr="00FB4C33">
              <w:rPr>
                <w:rFonts w:ascii="Arial" w:hAnsi="Arial" w:cs="Arial"/>
                <w:sz w:val="22"/>
                <w:szCs w:val="22"/>
              </w:rPr>
              <w:t xml:space="preserve"> and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a good knowledge of B</w:t>
            </w:r>
            <w:r w:rsidR="007062AD">
              <w:rPr>
                <w:rFonts w:ascii="Arial" w:hAnsi="Arial" w:cs="Arial"/>
                <w:sz w:val="22"/>
                <w:szCs w:val="22"/>
              </w:rPr>
              <w:t>f</w:t>
            </w:r>
            <w:r w:rsidRPr="00FB4C33">
              <w:rPr>
                <w:rFonts w:ascii="Arial" w:hAnsi="Arial" w:cs="Arial"/>
                <w:sz w:val="22"/>
                <w:szCs w:val="22"/>
              </w:rPr>
              <w:t xml:space="preserve">L strategies when dealing with challenging students </w:t>
            </w:r>
          </w:p>
          <w:p w14:paraId="366FD6EA" w14:textId="77777777" w:rsidR="00560F75" w:rsidRPr="00FB4C33" w:rsidRDefault="00C4708A"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9"/>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00103CCE">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 xml:space="preserve">prioritise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8"/>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7"/>
              </w:numPr>
              <w:rPr>
                <w:rFonts w:ascii="Arial" w:hAnsi="Arial" w:cs="Arial"/>
                <w:sz w:val="22"/>
                <w:szCs w:val="22"/>
              </w:rPr>
            </w:pPr>
            <w:r w:rsidRPr="00FB4C33">
              <w:rPr>
                <w:rFonts w:ascii="Arial" w:hAnsi="Arial" w:cs="Arial"/>
                <w:sz w:val="22"/>
                <w:szCs w:val="22"/>
              </w:rPr>
              <w:t>evidence of planning and organisational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7"/>
              </w:numPr>
              <w:rPr>
                <w:rFonts w:ascii="Arial" w:hAnsi="Arial" w:cs="Arial"/>
                <w:sz w:val="22"/>
                <w:szCs w:val="22"/>
              </w:rPr>
            </w:pPr>
            <w:r w:rsidRPr="00FB4C33">
              <w:rPr>
                <w:rFonts w:ascii="Arial" w:hAnsi="Arial" w:cs="Arial"/>
                <w:sz w:val="22"/>
                <w:szCs w:val="22"/>
              </w:rPr>
              <w:t xml:space="preserve">ability to interpret and analyse data </w:t>
            </w:r>
          </w:p>
        </w:tc>
      </w:tr>
      <w:tr w:rsidR="00B82896" w:rsidRPr="00FB4C33" w14:paraId="36A66040" w14:textId="77777777" w:rsidTr="00103CCE">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8"/>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7"/>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12D73"/>
    <w:rsid w:val="00431776"/>
    <w:rsid w:val="004321AC"/>
    <w:rsid w:val="004665EE"/>
    <w:rsid w:val="004A143C"/>
    <w:rsid w:val="004A47C7"/>
    <w:rsid w:val="004A5F18"/>
    <w:rsid w:val="004C1620"/>
    <w:rsid w:val="004C2A78"/>
    <w:rsid w:val="004C37BE"/>
    <w:rsid w:val="004C38DE"/>
    <w:rsid w:val="004E3C1F"/>
    <w:rsid w:val="004E3C34"/>
    <w:rsid w:val="004F1E1F"/>
    <w:rsid w:val="00514408"/>
    <w:rsid w:val="005456BC"/>
    <w:rsid w:val="00560F75"/>
    <w:rsid w:val="005A4E74"/>
    <w:rsid w:val="005B4720"/>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15296"/>
    <w:rsid w:val="00722ACF"/>
    <w:rsid w:val="0072530B"/>
    <w:rsid w:val="007358EA"/>
    <w:rsid w:val="00763B72"/>
    <w:rsid w:val="00766510"/>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D07B7F"/>
    <w:rsid w:val="00D22B39"/>
    <w:rsid w:val="00D24A80"/>
    <w:rsid w:val="00D252E7"/>
    <w:rsid w:val="00D27178"/>
    <w:rsid w:val="00D43123"/>
    <w:rsid w:val="00D5339E"/>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A64C0"/>
    <w:rsid w:val="00FB280B"/>
    <w:rsid w:val="00FB4C33"/>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0</TotalTime>
  <Pages>4</Pages>
  <Words>1124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2019-09-03T07:46:00Z</dcterms:created>
  <dcterms:modified xsi:type="dcterms:W3CDTF">2019-09-03T07:46:00Z</dcterms:modified>
</cp:coreProperties>
</file>