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rsidTr="006E4F15">
        <w:tc>
          <w:tcPr>
            <w:tcW w:w="7054" w:type="dxa"/>
            <w:gridSpan w:val="2"/>
          </w:tcPr>
          <w:p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D5BF6" w:rsidRDefault="003605EC"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Cathedral</w:t>
            </w:r>
          </w:p>
          <w:p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A64934">
            <w:pPr>
              <w:rPr>
                <w:rFonts w:ascii="Arial" w:hAnsi="Arial" w:cs="Arial"/>
                <w:sz w:val="22"/>
                <w:szCs w:val="22"/>
              </w:rPr>
            </w:pPr>
          </w:p>
        </w:tc>
        <w:tc>
          <w:tcPr>
            <w:tcW w:w="3260" w:type="dxa"/>
          </w:tcPr>
          <w:p w:rsidR="00E92D37" w:rsidRPr="001B69D2" w:rsidRDefault="003605EC"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ascii="Times New Roman" w:hAnsi="Times New Roman"/>
                <w:noProof/>
                <w:szCs w:val="24"/>
              </w:rPr>
              <w:drawing>
                <wp:anchor distT="0" distB="0" distL="114300" distR="114300" simplePos="0" relativeHeight="251659264" behindDoc="0" locked="0" layoutInCell="1" allowOverlap="1" wp14:anchorId="25A8E832" wp14:editId="5BE083C1">
                  <wp:simplePos x="0" y="0"/>
                  <wp:positionH relativeFrom="column">
                    <wp:posOffset>92710</wp:posOffset>
                  </wp:positionH>
                  <wp:positionV relativeFrom="paragraph">
                    <wp:posOffset>-227965</wp:posOffset>
                  </wp:positionV>
                  <wp:extent cx="1264920" cy="143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435735"/>
                          </a:xfrm>
                          <a:prstGeom prst="rect">
                            <a:avLst/>
                          </a:prstGeom>
                          <a:noFill/>
                        </pic:spPr>
                      </pic:pic>
                    </a:graphicData>
                  </a:graphic>
                  <wp14:sizeRelH relativeFrom="page">
                    <wp14:pctWidth>0</wp14:pctWidth>
                  </wp14:sizeRelH>
                  <wp14:sizeRelV relativeFrom="page">
                    <wp14:pctHeight>0</wp14:pctHeight>
                  </wp14:sizeRelV>
                </wp:anchor>
              </w:drawing>
            </w:r>
          </w:p>
        </w:tc>
      </w:tr>
      <w:tr w:rsidR="00E92D37" w:rsidRPr="001B69D2" w:rsidTr="006E4F15">
        <w:tc>
          <w:tcPr>
            <w:tcW w:w="2428" w:type="dxa"/>
          </w:tcPr>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E11995" w:rsidP="00F917CA">
            <w:pPr>
              <w:rPr>
                <w:rFonts w:ascii="Arial" w:hAnsi="Arial" w:cs="Arial"/>
                <w:sz w:val="22"/>
                <w:szCs w:val="22"/>
              </w:rPr>
            </w:pPr>
            <w:r>
              <w:rPr>
                <w:rFonts w:ascii="Arial" w:hAnsi="Arial" w:cs="Arial"/>
                <w:sz w:val="22"/>
                <w:szCs w:val="22"/>
              </w:rPr>
              <w:t xml:space="preserve">Cleaning Operative </w:t>
            </w: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6E4F15">
        <w:tc>
          <w:tcPr>
            <w:tcW w:w="2428"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1D3C28" w:rsidP="003605EC">
            <w:pPr>
              <w:rPr>
                <w:rFonts w:ascii="Arial" w:hAnsi="Arial" w:cs="Arial"/>
                <w:sz w:val="22"/>
                <w:szCs w:val="22"/>
              </w:rPr>
            </w:pPr>
            <w:r>
              <w:rPr>
                <w:rFonts w:ascii="Arial" w:hAnsi="Arial" w:cs="Arial"/>
                <w:sz w:val="22"/>
                <w:szCs w:val="22"/>
              </w:rPr>
              <w:t>Scale 1a (Point</w:t>
            </w:r>
            <w:r w:rsidR="003605EC">
              <w:rPr>
                <w:rFonts w:ascii="Arial" w:hAnsi="Arial" w:cs="Arial"/>
                <w:sz w:val="22"/>
                <w:szCs w:val="22"/>
              </w:rPr>
              <w:t xml:space="preserve"> 1 </w:t>
            </w:r>
            <w:r w:rsidR="00E11995">
              <w:rPr>
                <w:rFonts w:ascii="Arial" w:hAnsi="Arial" w:cs="Arial"/>
                <w:sz w:val="22"/>
                <w:szCs w:val="22"/>
              </w:rPr>
              <w:t>)</w:t>
            </w:r>
            <w:r w:rsidR="00B63853">
              <w:rPr>
                <w:rFonts w:ascii="Arial" w:hAnsi="Arial" w:cs="Arial"/>
                <w:sz w:val="22"/>
                <w:szCs w:val="22"/>
              </w:rPr>
              <w:t xml:space="preserve"> </w:t>
            </w:r>
          </w:p>
        </w:tc>
        <w:tc>
          <w:tcPr>
            <w:tcW w:w="3260"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C6F15" w:rsidRPr="00E11995" w:rsidRDefault="00A64934" w:rsidP="00844AA5">
      <w:pPr>
        <w:pStyle w:val="BodyText3"/>
        <w:numPr>
          <w:ilvl w:val="0"/>
          <w:numId w:val="15"/>
        </w:numPr>
        <w:spacing w:after="0"/>
        <w:rPr>
          <w:rFonts w:ascii="Arial" w:hAnsi="Arial" w:cs="Arial"/>
          <w:sz w:val="22"/>
          <w:szCs w:val="22"/>
        </w:rPr>
      </w:pPr>
      <w:r w:rsidRPr="00E11995">
        <w:rPr>
          <w:rFonts w:ascii="Arial" w:hAnsi="Arial" w:cs="Arial"/>
          <w:sz w:val="22"/>
          <w:szCs w:val="22"/>
        </w:rPr>
        <w:t xml:space="preserve">To </w:t>
      </w:r>
      <w:r w:rsidR="00DF2624" w:rsidRPr="00E11995">
        <w:rPr>
          <w:rFonts w:ascii="Arial" w:hAnsi="Arial" w:cs="Arial"/>
          <w:sz w:val="22"/>
          <w:szCs w:val="22"/>
        </w:rPr>
        <w:t>support the</w:t>
      </w:r>
      <w:r w:rsidR="00E11995" w:rsidRPr="00E11995">
        <w:rPr>
          <w:rFonts w:ascii="Arial" w:hAnsi="Arial" w:cs="Arial"/>
          <w:sz w:val="22"/>
          <w:szCs w:val="22"/>
        </w:rPr>
        <w:t xml:space="preserve"> </w:t>
      </w:r>
      <w:r w:rsidR="003605EC">
        <w:rPr>
          <w:rFonts w:ascii="Arial" w:hAnsi="Arial" w:cs="Arial"/>
          <w:sz w:val="22"/>
          <w:szCs w:val="22"/>
        </w:rPr>
        <w:t>Cleaning Manager</w:t>
      </w:r>
      <w:r w:rsidR="00E11995" w:rsidRPr="00E11995">
        <w:rPr>
          <w:rFonts w:ascii="Arial" w:hAnsi="Arial" w:cs="Arial"/>
          <w:sz w:val="22"/>
          <w:szCs w:val="22"/>
        </w:rPr>
        <w:t xml:space="preserve"> </w:t>
      </w:r>
      <w:r w:rsidR="00DF2624" w:rsidRPr="00E11995">
        <w:rPr>
          <w:rFonts w:ascii="Arial" w:hAnsi="Arial" w:cs="Arial"/>
          <w:sz w:val="22"/>
          <w:szCs w:val="22"/>
        </w:rPr>
        <w:t xml:space="preserve">to undertake, and carry out efficient </w:t>
      </w:r>
      <w:r w:rsidR="00844AA5" w:rsidRPr="00E11995">
        <w:rPr>
          <w:rFonts w:ascii="Arial" w:hAnsi="Arial" w:cs="Arial"/>
          <w:sz w:val="22"/>
          <w:szCs w:val="22"/>
        </w:rPr>
        <w:t xml:space="preserve">cleaning </w:t>
      </w:r>
      <w:r w:rsidR="00DF2624" w:rsidRPr="00E11995">
        <w:rPr>
          <w:rFonts w:ascii="Arial" w:hAnsi="Arial" w:cs="Arial"/>
          <w:sz w:val="22"/>
          <w:szCs w:val="22"/>
        </w:rPr>
        <w:t>of the building and the site.</w:t>
      </w:r>
    </w:p>
    <w:p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E11995" w:rsidRPr="00E11995">
        <w:rPr>
          <w:rFonts w:ascii="Arial" w:hAnsi="Arial" w:cs="Arial"/>
          <w:sz w:val="22"/>
          <w:szCs w:val="22"/>
        </w:rPr>
        <w:t xml:space="preserve">support the </w:t>
      </w:r>
      <w:r w:rsidR="003605EC">
        <w:rPr>
          <w:rFonts w:ascii="Arial" w:hAnsi="Arial" w:cs="Arial"/>
          <w:sz w:val="22"/>
          <w:szCs w:val="22"/>
        </w:rPr>
        <w:t>Cleaning Manager</w:t>
      </w:r>
      <w:r w:rsidR="00E11995" w:rsidRPr="00E11995">
        <w:rPr>
          <w:rFonts w:ascii="Arial" w:hAnsi="Arial" w:cs="Arial"/>
          <w:sz w:val="22"/>
          <w:szCs w:val="22"/>
        </w:rPr>
        <w:t xml:space="preserve"> </w:t>
      </w:r>
      <w:r w:rsidRPr="00844AA5">
        <w:rPr>
          <w:rFonts w:ascii="Arial" w:hAnsi="Arial" w:cs="Arial"/>
          <w:sz w:val="22"/>
          <w:szCs w:val="22"/>
        </w:rPr>
        <w:t xml:space="preserve">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rsidR="00DF2624" w:rsidRDefault="00DF2624" w:rsidP="005E12E9">
      <w:pPr>
        <w:pStyle w:val="BodyText3"/>
        <w:spacing w:after="0"/>
        <w:rPr>
          <w:rFonts w:ascii="Arial" w:hAnsi="Arial" w:cs="Arial"/>
          <w:sz w:val="22"/>
          <w:szCs w:val="22"/>
        </w:rPr>
      </w:pPr>
    </w:p>
    <w:p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BE278C" w:rsidRDefault="003605EC" w:rsidP="00207591">
            <w:pPr>
              <w:rPr>
                <w:rFonts w:ascii="Arial" w:hAnsi="Arial" w:cs="Arial"/>
                <w:sz w:val="22"/>
                <w:szCs w:val="22"/>
              </w:rPr>
            </w:pPr>
            <w:r>
              <w:rPr>
                <w:rFonts w:ascii="Arial" w:hAnsi="Arial" w:cs="Arial"/>
                <w:sz w:val="22"/>
                <w:szCs w:val="22"/>
              </w:rPr>
              <w:t>Cleaning Manager</w:t>
            </w:r>
          </w:p>
          <w:p w:rsidR="00BE278C" w:rsidRDefault="00BE278C" w:rsidP="00207591">
            <w:pPr>
              <w:rPr>
                <w:rFonts w:ascii="Arial" w:hAnsi="Arial" w:cs="Arial"/>
                <w:sz w:val="22"/>
                <w:szCs w:val="22"/>
              </w:rPr>
            </w:pP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rsidTr="006E4F15">
        <w:trPr>
          <w:trHeight w:val="290"/>
        </w:trPr>
        <w:tc>
          <w:tcPr>
            <w:tcW w:w="709" w:type="dxa"/>
          </w:tcPr>
          <w:p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668CB" w:rsidRPr="00E74860" w:rsidRDefault="00E74860" w:rsidP="003605E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3605EC">
              <w:rPr>
                <w:rFonts w:ascii="Arial" w:hAnsi="Arial" w:cs="Arial"/>
                <w:sz w:val="22"/>
                <w:szCs w:val="22"/>
              </w:rPr>
              <w:t>Cleaning Manager</w:t>
            </w:r>
            <w:r w:rsidR="00E11995">
              <w:rPr>
                <w:rFonts w:ascii="Arial" w:hAnsi="Arial" w:cs="Arial"/>
                <w:sz w:val="22"/>
                <w:szCs w:val="22"/>
              </w:rPr>
              <w:t>/site</w:t>
            </w:r>
            <w:r w:rsidR="006A3DC5">
              <w:rPr>
                <w:rFonts w:ascii="Arial" w:hAnsi="Arial" w:cs="Arial"/>
                <w:sz w:val="22"/>
                <w:szCs w:val="22"/>
              </w:rPr>
              <w:t xml:space="preserve">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006668CB" w:rsidRPr="00E74860" w:rsidRDefault="005E12E9" w:rsidP="00216E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Carry out internal and external cleaning as directed, including where applicable, grounds and play areas, external toilets, internal glass, walls, removal of graffiti, and undertaking defined holiday cleaning duties.</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6A3DC5"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work in areas, as directed </w:t>
            </w:r>
            <w:r w:rsidR="00D84D7C">
              <w:rPr>
                <w:rFonts w:ascii="Arial" w:hAnsi="Arial" w:cs="Arial"/>
                <w:sz w:val="22"/>
                <w:szCs w:val="22"/>
              </w:rPr>
              <w:t xml:space="preserve">by the Cleaning </w:t>
            </w:r>
            <w:r w:rsidR="00EE49B3">
              <w:rPr>
                <w:rFonts w:ascii="Arial" w:hAnsi="Arial" w:cs="Arial"/>
                <w:sz w:val="22"/>
                <w:szCs w:val="22"/>
              </w:rPr>
              <w:t>Manager</w:t>
            </w:r>
          </w:p>
          <w:p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006A3DC5" w:rsidRPr="00E74860" w:rsidRDefault="006A3DC5"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5E12E9" w:rsidRPr="00506714" w:rsidTr="006E4F1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5E12E9" w:rsidRPr="005E12E9" w:rsidRDefault="005E12E9" w:rsidP="003605E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5E12E9">
              <w:rPr>
                <w:rFonts w:ascii="Arial" w:hAnsi="Arial" w:cs="Arial"/>
                <w:sz w:val="22"/>
                <w:szCs w:val="22"/>
              </w:rPr>
              <w:t xml:space="preserve">Report to the </w:t>
            </w:r>
            <w:bookmarkStart w:id="0" w:name="_GoBack"/>
            <w:bookmarkEnd w:id="0"/>
            <w:r w:rsidR="00EE49B3">
              <w:rPr>
                <w:rFonts w:ascii="Arial" w:hAnsi="Arial" w:cs="Arial"/>
                <w:sz w:val="22"/>
                <w:szCs w:val="22"/>
              </w:rPr>
              <w:t>Cleaning Manager</w:t>
            </w:r>
            <w:r w:rsidR="00396801">
              <w:rPr>
                <w:rFonts w:ascii="Arial" w:hAnsi="Arial" w:cs="Arial"/>
                <w:sz w:val="22"/>
                <w:szCs w:val="22"/>
              </w:rPr>
              <w:t xml:space="preserve"> </w:t>
            </w:r>
            <w:r w:rsidRPr="005E12E9">
              <w:rPr>
                <w:rFonts w:ascii="Arial" w:hAnsi="Arial" w:cs="Arial"/>
                <w:sz w:val="22"/>
                <w:szCs w:val="22"/>
              </w:rPr>
              <w:t xml:space="preserve">any deficiencies in the cleaning service </w:t>
            </w:r>
            <w:r>
              <w:rPr>
                <w:rFonts w:ascii="Arial" w:hAnsi="Arial" w:cs="Arial"/>
                <w:sz w:val="22"/>
                <w:szCs w:val="22"/>
              </w:rPr>
              <w:t>or cleaning equipment</w:t>
            </w:r>
            <w:r w:rsidRPr="005E12E9">
              <w:rPr>
                <w:rFonts w:ascii="Arial" w:hAnsi="Arial" w:cs="Arial"/>
                <w:sz w:val="22"/>
                <w:szCs w:val="22"/>
              </w:rPr>
              <w:t>.</w:t>
            </w:r>
          </w:p>
        </w:tc>
      </w:tr>
      <w:tr w:rsidR="005E12E9" w:rsidRPr="00506714" w:rsidTr="006E4F1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5E12E9" w:rsidRPr="005E12E9" w:rsidRDefault="005E12E9" w:rsidP="005E12E9">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005E12E9" w:rsidRPr="00506714" w:rsidTr="006E4F1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tc>
      </w:tr>
    </w:tbl>
    <w:p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rsidTr="002720D6">
        <w:trPr>
          <w:trHeight w:val="290"/>
        </w:trPr>
        <w:tc>
          <w:tcPr>
            <w:tcW w:w="10206"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011F4A" w:rsidRPr="00E92D37" w:rsidRDefault="00011F4A" w:rsidP="00E92D37">
            <w:pPr>
              <w:pStyle w:val="ListParagraph"/>
              <w:ind w:left="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011F4A" w:rsidRPr="00E92D37" w:rsidRDefault="00011F4A" w:rsidP="00E92D37">
            <w:pPr>
              <w:pStyle w:val="ListParagraph"/>
              <w:rPr>
                <w:rFonts w:ascii="Arial" w:hAnsi="Arial" w:cs="Arial"/>
                <w:sz w:val="22"/>
                <w:szCs w:val="22"/>
              </w:rPr>
            </w:pPr>
          </w:p>
          <w:p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E92D37">
            <w:pPr>
              <w:pStyle w:val="ListParagraph"/>
              <w:ind w:left="360"/>
              <w:rPr>
                <w:rFonts w:ascii="Arial" w:hAnsi="Arial" w:cs="Arial"/>
                <w:spacing w:val="-2"/>
                <w:sz w:val="22"/>
                <w:szCs w:val="22"/>
              </w:rPr>
            </w:pPr>
          </w:p>
          <w:p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Default="00011F4A" w:rsidP="009112F3">
            <w:pPr>
              <w:rPr>
                <w:rFonts w:ascii="Arial" w:hAnsi="Arial" w:cs="Arial"/>
                <w:sz w:val="22"/>
                <w:szCs w:val="22"/>
              </w:rPr>
            </w:pPr>
            <w:r w:rsidRPr="00E92D37">
              <w:rPr>
                <w:rFonts w:ascii="Arial" w:hAnsi="Arial" w:cs="Arial"/>
                <w:sz w:val="22"/>
                <w:szCs w:val="22"/>
              </w:rPr>
              <w:t xml:space="preserve">          __________________________________________ Date</w:t>
            </w:r>
          </w:p>
          <w:p w:rsidR="00F917CA" w:rsidRDefault="00F917CA" w:rsidP="009112F3">
            <w:pPr>
              <w:rPr>
                <w:rFonts w:ascii="Arial" w:hAnsi="Arial" w:cs="Arial"/>
                <w:sz w:val="22"/>
                <w:szCs w:val="22"/>
              </w:rPr>
            </w:pPr>
          </w:p>
          <w:p w:rsidR="00F917CA" w:rsidRPr="00E92D37" w:rsidRDefault="00F917CA" w:rsidP="009112F3">
            <w:pPr>
              <w:rPr>
                <w:rFonts w:ascii="Arial" w:hAnsi="Arial" w:cs="Arial"/>
                <w:sz w:val="22"/>
                <w:szCs w:val="22"/>
              </w:rPr>
            </w:pPr>
          </w:p>
        </w:tc>
      </w:tr>
    </w:tbl>
    <w:p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rsidTr="002720D6">
        <w:tc>
          <w:tcPr>
            <w:tcW w:w="10034" w:type="dxa"/>
            <w:gridSpan w:val="3"/>
          </w:tcPr>
          <w:p w:rsidR="00FA7BF5" w:rsidRDefault="004B4B44" w:rsidP="00A07499">
            <w:pPr>
              <w:rPr>
                <w:rFonts w:ascii="Arial" w:hAnsi="Arial" w:cs="Arial"/>
                <w:sz w:val="22"/>
                <w:szCs w:val="22"/>
              </w:rPr>
            </w:pPr>
            <w:r>
              <w:rPr>
                <w:rFonts w:ascii="Arial" w:hAnsi="Arial" w:cs="Arial"/>
                <w:sz w:val="22"/>
                <w:szCs w:val="22"/>
              </w:rPr>
              <w:lastRenderedPageBreak/>
              <w:br w:type="page"/>
            </w:r>
          </w:p>
          <w:p w:rsidR="00FA7BF5" w:rsidRDefault="00FA7BF5" w:rsidP="00A07499">
            <w:pPr>
              <w:rPr>
                <w:rFonts w:ascii="Arial" w:hAnsi="Arial" w:cs="Arial"/>
                <w:sz w:val="22"/>
                <w:szCs w:val="22"/>
              </w:rPr>
            </w:pPr>
          </w:p>
          <w:p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2720D6">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A2111E">
              <w:rPr>
                <w:rFonts w:ascii="Arial" w:hAnsi="Arial" w:cs="Arial"/>
                <w:b/>
                <w:sz w:val="22"/>
                <w:szCs w:val="22"/>
              </w:rPr>
              <w:t xml:space="preserve">leaning </w:t>
            </w:r>
            <w:r w:rsidR="00E11995">
              <w:rPr>
                <w:rFonts w:ascii="Arial" w:hAnsi="Arial" w:cs="Arial"/>
                <w:b/>
                <w:sz w:val="22"/>
                <w:szCs w:val="22"/>
              </w:rPr>
              <w:t>Operative</w:t>
            </w:r>
          </w:p>
          <w:p w:rsidR="001D479E" w:rsidRPr="00E92D37" w:rsidRDefault="001D479E" w:rsidP="00A07499">
            <w:pPr>
              <w:rPr>
                <w:rFonts w:ascii="Arial" w:hAnsi="Arial" w:cs="Arial"/>
                <w:b/>
                <w:sz w:val="22"/>
                <w:szCs w:val="22"/>
              </w:rPr>
            </w:pP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rsidR="000E4FC6" w:rsidRP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rsidR="0003261D" w:rsidRDefault="0003261D" w:rsidP="0003261D">
            <w:pPr>
              <w:pStyle w:val="Footer"/>
              <w:numPr>
                <w:ilvl w:val="0"/>
                <w:numId w:val="9"/>
              </w:numPr>
              <w:tabs>
                <w:tab w:val="clear" w:pos="720"/>
                <w:tab w:val="left" w:pos="33"/>
              </w:tabs>
              <w:spacing w:before="100" w:beforeAutospacing="1" w:after="100" w:afterAutospacing="1"/>
              <w:ind w:left="317" w:hanging="284"/>
              <w:rPr>
                <w:rFonts w:cs="Arial"/>
                <w:sz w:val="22"/>
                <w:szCs w:val="22"/>
              </w:rPr>
            </w:pPr>
            <w:r>
              <w:rPr>
                <w:rFonts w:cs="Arial"/>
                <w:sz w:val="22"/>
                <w:szCs w:val="22"/>
              </w:rPr>
              <w:t>Level 1 Health &amp; Safety</w:t>
            </w:r>
          </w:p>
          <w:p w:rsidR="0003261D" w:rsidRDefault="0003261D" w:rsidP="0003261D">
            <w:pPr>
              <w:pStyle w:val="Footer"/>
              <w:numPr>
                <w:ilvl w:val="0"/>
                <w:numId w:val="9"/>
              </w:numPr>
              <w:tabs>
                <w:tab w:val="left" w:pos="720"/>
              </w:tabs>
              <w:spacing w:before="100" w:beforeAutospacing="1" w:after="100" w:afterAutospacing="1"/>
              <w:ind w:left="317" w:hanging="284"/>
              <w:rPr>
                <w:rFonts w:cs="Arial"/>
                <w:sz w:val="22"/>
                <w:szCs w:val="22"/>
              </w:rPr>
            </w:pPr>
            <w:r>
              <w:rPr>
                <w:rFonts w:cs="Arial"/>
                <w:sz w:val="22"/>
                <w:szCs w:val="22"/>
              </w:rPr>
              <w:t xml:space="preserve">Manual Handling qualifications </w:t>
            </w:r>
          </w:p>
          <w:p w:rsidR="0003261D" w:rsidRDefault="0003261D" w:rsidP="0003261D">
            <w:pPr>
              <w:pStyle w:val="Footer"/>
              <w:numPr>
                <w:ilvl w:val="0"/>
                <w:numId w:val="9"/>
              </w:numPr>
              <w:tabs>
                <w:tab w:val="left" w:pos="720"/>
              </w:tabs>
              <w:spacing w:before="100" w:beforeAutospacing="1" w:after="100" w:afterAutospacing="1"/>
              <w:ind w:left="317" w:hanging="284"/>
              <w:rPr>
                <w:rFonts w:cs="Arial"/>
                <w:sz w:val="22"/>
                <w:szCs w:val="22"/>
              </w:rPr>
            </w:pPr>
            <w:r>
              <w:rPr>
                <w:rFonts w:cs="Arial"/>
                <w:sz w:val="22"/>
                <w:szCs w:val="22"/>
              </w:rPr>
              <w:t>Level 1 Adult Literacy and Numeracy</w:t>
            </w:r>
          </w:p>
          <w:p w:rsidR="002B30B3" w:rsidRPr="00E92D37" w:rsidRDefault="002B30B3" w:rsidP="00600453">
            <w:pPr>
              <w:pStyle w:val="BodyText2"/>
              <w:tabs>
                <w:tab w:val="clear" w:pos="6096"/>
              </w:tabs>
              <w:ind w:left="360"/>
              <w:rPr>
                <w:rFonts w:cs="Arial"/>
                <w:b/>
                <w:bCs/>
                <w:sz w:val="22"/>
                <w:szCs w:val="22"/>
              </w:rPr>
            </w:pPr>
          </w:p>
        </w:tc>
      </w:tr>
      <w:tr w:rsidR="007A1386" w:rsidRPr="00E92D37" w:rsidTr="002720D6">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A64934">
            <w:pPr>
              <w:rPr>
                <w:rFonts w:ascii="Arial" w:hAnsi="Arial" w:cs="Arial"/>
                <w:b/>
                <w:sz w:val="22"/>
                <w:szCs w:val="22"/>
              </w:rPr>
            </w:pPr>
          </w:p>
          <w:p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rsidR="00C4708A" w:rsidRPr="00E92D37" w:rsidRDefault="00C4708A" w:rsidP="001F0044">
            <w:pPr>
              <w:ind w:left="360"/>
              <w:rPr>
                <w:rFonts w:ascii="Arial" w:hAnsi="Arial" w:cs="Arial"/>
                <w:b/>
                <w:bCs/>
                <w:sz w:val="22"/>
                <w:szCs w:val="22"/>
              </w:rPr>
            </w:pPr>
          </w:p>
        </w:tc>
      </w:tr>
      <w:tr w:rsidR="007A1386" w:rsidRPr="00E92D37" w:rsidTr="00FA7BF5">
        <w:trPr>
          <w:trHeight w:val="2723"/>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rsidR="007A1386" w:rsidRPr="00E92D37" w:rsidRDefault="007A1386" w:rsidP="00757E8D">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DDF21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3261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3C28"/>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05EC"/>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206F"/>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5791A"/>
    <w:rsid w:val="00862DEB"/>
    <w:rsid w:val="00863E4D"/>
    <w:rsid w:val="00887B90"/>
    <w:rsid w:val="008A5B2E"/>
    <w:rsid w:val="008A5D75"/>
    <w:rsid w:val="008A6BAB"/>
    <w:rsid w:val="008C15C2"/>
    <w:rsid w:val="008C4890"/>
    <w:rsid w:val="008C63C9"/>
    <w:rsid w:val="008D081C"/>
    <w:rsid w:val="008D2DE1"/>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95CAF"/>
    <w:rsid w:val="00AA0FC0"/>
    <w:rsid w:val="00AD3B89"/>
    <w:rsid w:val="00AD54E4"/>
    <w:rsid w:val="00B0631D"/>
    <w:rsid w:val="00B17601"/>
    <w:rsid w:val="00B264C3"/>
    <w:rsid w:val="00B51F50"/>
    <w:rsid w:val="00B63853"/>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1995"/>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B4A54"/>
  <w15:docId w15:val="{8E24737E-73D5-4133-8B7C-DA7C66F0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Footer">
    <w:name w:val="footer"/>
    <w:basedOn w:val="Normal"/>
    <w:link w:val="FooterChar"/>
    <w:uiPriority w:val="99"/>
    <w:unhideWhenUsed/>
    <w:rsid w:val="0003261D"/>
    <w:pPr>
      <w:tabs>
        <w:tab w:val="center" w:pos="4153"/>
        <w:tab w:val="right" w:pos="8306"/>
      </w:tabs>
    </w:pPr>
    <w:rPr>
      <w:rFonts w:ascii="Arial" w:hAnsi="Arial"/>
      <w:sz w:val="24"/>
      <w:lang w:val="en-GB" w:eastAsia="en-US"/>
    </w:rPr>
  </w:style>
  <w:style w:type="character" w:customStyle="1" w:styleId="FooterChar">
    <w:name w:val="Footer Char"/>
    <w:basedOn w:val="DefaultParagraphFont"/>
    <w:link w:val="Footer"/>
    <w:uiPriority w:val="99"/>
    <w:rsid w:val="0003261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6" ma:contentTypeDescription="Create a new document." ma:contentTypeScope="" ma:versionID="8e63aafb0616e5572dd3a1b0f8fa017b">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98c8bcab0d8b5b59540f8429184a5a66"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lcf76f155ced4ddcb4097134ff3c332f xmlns="7a6c43bc-e86e-419d-a3cc-b7d9cc58d2cc">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4F5B8298-A1CC-4E5C-9D96-A0DFC0064246}"/>
</file>

<file path=customXml/itemProps2.xml><?xml version="1.0" encoding="utf-8"?>
<ds:datastoreItem xmlns:ds="http://schemas.openxmlformats.org/officeDocument/2006/customXml" ds:itemID="{9766D5F1-D3A8-483D-8BBA-3EF00180BE75}"/>
</file>

<file path=customXml/itemProps3.xml><?xml version="1.0" encoding="utf-8"?>
<ds:datastoreItem xmlns:ds="http://schemas.openxmlformats.org/officeDocument/2006/customXml" ds:itemID="{343E593E-AE25-4DD9-B84D-D3A35D729B64}"/>
</file>

<file path=docProps/app.xml><?xml version="1.0" encoding="utf-8"?>
<Properties xmlns="http://schemas.openxmlformats.org/officeDocument/2006/extended-properties" xmlns:vt="http://schemas.openxmlformats.org/officeDocument/2006/docPropsVTypes">
  <Template>JDQ</Template>
  <TotalTime>0</TotalTime>
  <Pages>3</Pages>
  <Words>686</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Heather Eyre</cp:lastModifiedBy>
  <cp:revision>2</cp:revision>
  <cp:lastPrinted>2018-11-12T14:35:00Z</cp:lastPrinted>
  <dcterms:created xsi:type="dcterms:W3CDTF">2021-06-23T06:33:00Z</dcterms:created>
  <dcterms:modified xsi:type="dcterms:W3CDTF">2021-06-23T06:33:00Z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